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51" w:rsidRPr="00324C51" w:rsidRDefault="00324C51" w:rsidP="00324C51">
      <w:pPr>
        <w:shd w:val="clear" w:color="auto" w:fill="FFFFFF"/>
        <w:spacing w:after="75" w:line="330" w:lineRule="atLeast"/>
        <w:outlineLvl w:val="1"/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</w:pPr>
      <w:r w:rsidRPr="00324C51"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  <w:t>Приказ Министерства образования и науки Российской Федерации (</w:t>
      </w:r>
      <w:proofErr w:type="spellStart"/>
      <w:r w:rsidRPr="00324C51"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  <w:t>Минобрнауки</w:t>
      </w:r>
      <w:proofErr w:type="spellEnd"/>
      <w:r w:rsidRPr="00324C51">
        <w:rPr>
          <w:rFonts w:ascii="PT Serif" w:eastAsia="Times New Roman" w:hAnsi="PT Serif" w:cs="Tahoma"/>
          <w:color w:val="373737"/>
          <w:kern w:val="36"/>
          <w:sz w:val="38"/>
          <w:szCs w:val="38"/>
          <w:lang w:eastAsia="ru-RU"/>
        </w:rPr>
        <w:t xml:space="preserve"> России) от 7 апреля 2014 г. N 276 г. Москва</w:t>
      </w:r>
    </w:p>
    <w:p w:rsidR="00324C51" w:rsidRPr="00324C51" w:rsidRDefault="00324C51" w:rsidP="00324C51">
      <w:pPr>
        <w:shd w:val="clear" w:color="auto" w:fill="FFFFFF"/>
        <w:spacing w:after="0" w:line="225" w:lineRule="atLeast"/>
        <w:outlineLvl w:val="2"/>
        <w:rPr>
          <w:rFonts w:ascii="PT Serif" w:eastAsia="Times New Roman" w:hAnsi="PT Serif" w:cs="Tahoma"/>
          <w:color w:val="373737"/>
          <w:sz w:val="23"/>
          <w:szCs w:val="23"/>
          <w:lang w:eastAsia="ru-RU"/>
        </w:rPr>
      </w:pPr>
      <w:r w:rsidRPr="00324C51">
        <w:rPr>
          <w:rFonts w:ascii="PT Serif" w:eastAsia="Times New Roman" w:hAnsi="PT Serif" w:cs="Tahoma"/>
          <w:color w:val="373737"/>
          <w:sz w:val="23"/>
          <w:szCs w:val="23"/>
          <w:lang w:eastAsia="ru-RU"/>
        </w:rPr>
        <w:t xml:space="preserve">"Об утверждении Порядка проведения аттестации педагогических работников организаций, осуществляющих образовательную деятельность " </w:t>
      </w:r>
      <w:hyperlink r:id="rId4" w:anchor="comments" w:history="1">
        <w:r w:rsidRPr="00324C51">
          <w:rPr>
            <w:rFonts w:ascii="Tahoma" w:eastAsia="Times New Roman" w:hAnsi="Tahoma" w:cs="Tahoma"/>
            <w:color w:val="FFFFFF"/>
            <w:sz w:val="14"/>
            <w:szCs w:val="14"/>
            <w:u w:val="single"/>
            <w:bdr w:val="none" w:sz="0" w:space="0" w:color="auto" w:frame="1"/>
            <w:lang w:eastAsia="ru-RU"/>
          </w:rPr>
          <w:t>1</w:t>
        </w:r>
      </w:hyperlink>
    </w:p>
    <w:p w:rsidR="00324C51" w:rsidRPr="00324C51" w:rsidRDefault="00324C51" w:rsidP="00324C51">
      <w:pPr>
        <w:shd w:val="clear" w:color="auto" w:fill="FFFFFF"/>
        <w:spacing w:after="75" w:line="300" w:lineRule="atLeast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  <w:r w:rsidRPr="00324C51">
        <w:rPr>
          <w:rFonts w:ascii="Tahoma" w:eastAsia="Times New Roman" w:hAnsi="Tahoma" w:cs="Tahoma"/>
          <w:color w:val="B5B5B5"/>
          <w:sz w:val="17"/>
          <w:szCs w:val="17"/>
          <w:lang w:eastAsia="ru-RU"/>
        </w:rPr>
        <w:t>Работа с документами:</w:t>
      </w:r>
    </w:p>
    <w:p w:rsidR="00324C51" w:rsidRPr="00324C51" w:rsidRDefault="00F070EB" w:rsidP="00324C51">
      <w:pPr>
        <w:shd w:val="clear" w:color="auto" w:fill="FFFFFF"/>
        <w:spacing w:after="0" w:line="300" w:lineRule="atLeast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  <w:hyperlink r:id="rId5" w:history="1">
        <w:r w:rsidR="00324C51" w:rsidRPr="00324C51">
          <w:rPr>
            <w:rFonts w:ascii="Tahoma" w:eastAsia="Times New Roman" w:hAnsi="Tahoma" w:cs="Tahoma"/>
            <w:noProof/>
            <w:color w:val="344A64"/>
            <w:sz w:val="17"/>
            <w:szCs w:val="17"/>
            <w:bdr w:val="none" w:sz="0" w:space="0" w:color="auto" w:frame="1"/>
            <w:lang w:eastAsia="ru-RU"/>
          </w:rPr>
          <w:drawing>
            <wp:inline distT="0" distB="0" distL="0" distR="0">
              <wp:extent cx="132080" cy="132080"/>
              <wp:effectExtent l="0" t="0" r="1270" b="1270"/>
              <wp:docPr id="1" name="Рисунок 1" descr="Сохранить в формате MS Word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Сохранить в формате MS Word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2080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24C51" w:rsidRPr="00324C51">
          <w:rPr>
            <w:rFonts w:ascii="Tahoma" w:eastAsia="Times New Roman" w:hAnsi="Tahoma" w:cs="Tahoma"/>
            <w:color w:val="344A64"/>
            <w:sz w:val="17"/>
            <w:szCs w:val="17"/>
            <w:u w:val="single"/>
            <w:bdr w:val="none" w:sz="0" w:space="0" w:color="auto" w:frame="1"/>
            <w:lang w:eastAsia="ru-RU"/>
          </w:rPr>
          <w:t xml:space="preserve">Сохранить в формате MS </w:t>
        </w:r>
        <w:proofErr w:type="spellStart"/>
        <w:r w:rsidR="00324C51" w:rsidRPr="00324C51">
          <w:rPr>
            <w:rFonts w:ascii="Tahoma" w:eastAsia="Times New Roman" w:hAnsi="Tahoma" w:cs="Tahoma"/>
            <w:color w:val="344A64"/>
            <w:sz w:val="17"/>
            <w:szCs w:val="17"/>
            <w:u w:val="single"/>
            <w:bdr w:val="none" w:sz="0" w:space="0" w:color="auto" w:frame="1"/>
            <w:lang w:eastAsia="ru-RU"/>
          </w:rPr>
          <w:t>Word</w:t>
        </w:r>
        <w:proofErr w:type="spellEnd"/>
      </w:hyperlink>
      <w:r w:rsidR="00324C51" w:rsidRPr="00324C51">
        <w:rPr>
          <w:rFonts w:ascii="Tahoma" w:eastAsia="Times New Roman" w:hAnsi="Tahoma" w:cs="Tahoma"/>
          <w:color w:val="B5B5B5"/>
          <w:sz w:val="17"/>
          <w:szCs w:val="17"/>
          <w:lang w:eastAsia="ru-RU"/>
        </w:rPr>
        <w:br/>
      </w:r>
      <w:hyperlink r:id="rId7" w:history="1">
        <w:r w:rsidR="00324C51" w:rsidRPr="00324C51">
          <w:rPr>
            <w:rFonts w:ascii="Tahoma" w:eastAsia="Times New Roman" w:hAnsi="Tahoma" w:cs="Tahoma"/>
            <w:noProof/>
            <w:color w:val="344A64"/>
            <w:sz w:val="17"/>
            <w:szCs w:val="17"/>
            <w:bdr w:val="none" w:sz="0" w:space="0" w:color="auto" w:frame="1"/>
            <w:lang w:eastAsia="ru-RU"/>
          </w:rPr>
          <w:drawing>
            <wp:inline distT="0" distB="0" distL="0" distR="0">
              <wp:extent cx="132080" cy="132080"/>
              <wp:effectExtent l="0" t="0" r="1270" b="1270"/>
              <wp:docPr id="2" name="Рисунок 2" descr="Версия для печати">
                <a:hlinkClick xmlns:a="http://schemas.openxmlformats.org/drawingml/2006/main" r:id="rId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Версия для печати">
                        <a:hlinkClick r:id="rId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2080" cy="132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324C51" w:rsidRPr="00324C51">
          <w:rPr>
            <w:rFonts w:ascii="Tahoma" w:eastAsia="Times New Roman" w:hAnsi="Tahoma" w:cs="Tahoma"/>
            <w:color w:val="344A64"/>
            <w:sz w:val="17"/>
            <w:szCs w:val="17"/>
            <w:u w:val="single"/>
            <w:bdr w:val="none" w:sz="0" w:space="0" w:color="auto" w:frame="1"/>
            <w:lang w:eastAsia="ru-RU"/>
          </w:rPr>
          <w:t>Версия для печати</w:t>
        </w:r>
      </w:hyperlink>
      <w:r w:rsidR="00324C51" w:rsidRPr="00324C51">
        <w:rPr>
          <w:rFonts w:ascii="Tahoma" w:eastAsia="Times New Roman" w:hAnsi="Tahoma" w:cs="Tahoma"/>
          <w:color w:val="B5B5B5"/>
          <w:sz w:val="17"/>
          <w:szCs w:val="17"/>
          <w:lang w:eastAsia="ru-RU"/>
        </w:rPr>
        <w:br/>
      </w:r>
    </w:p>
    <w:p w:rsidR="00324C51" w:rsidRPr="00324C51" w:rsidRDefault="00324C51" w:rsidP="00324C51">
      <w:pPr>
        <w:shd w:val="clear" w:color="auto" w:fill="FFFFFF"/>
        <w:spacing w:after="0" w:line="300" w:lineRule="atLeast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  <w:r w:rsidRPr="00324C51">
        <w:rPr>
          <w:rFonts w:ascii="Tahoma" w:eastAsia="Times New Roman" w:hAnsi="Tahoma" w:cs="Tahoma"/>
          <w:noProof/>
          <w:color w:val="344A64"/>
          <w:sz w:val="17"/>
          <w:szCs w:val="17"/>
          <w:bdr w:val="none" w:sz="0" w:space="0" w:color="auto" w:frame="1"/>
          <w:lang w:eastAsia="ru-RU"/>
        </w:rPr>
        <w:drawing>
          <wp:inline distT="0" distB="0" distL="0" distR="0">
            <wp:extent cx="132080" cy="132080"/>
            <wp:effectExtent l="0" t="0" r="1270" b="1270"/>
            <wp:docPr id="3" name="Рисунок 3" descr="Twitter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witter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51">
        <w:rPr>
          <w:rFonts w:ascii="Tahoma" w:eastAsia="Times New Roman" w:hAnsi="Tahoma" w:cs="Tahoma"/>
          <w:noProof/>
          <w:color w:val="344A64"/>
          <w:sz w:val="17"/>
          <w:szCs w:val="17"/>
          <w:bdr w:val="none" w:sz="0" w:space="0" w:color="auto" w:frame="1"/>
          <w:lang w:eastAsia="ru-RU"/>
        </w:rPr>
        <w:drawing>
          <wp:inline distT="0" distB="0" distL="0" distR="0">
            <wp:extent cx="132080" cy="132080"/>
            <wp:effectExtent l="0" t="0" r="1270" b="1270"/>
            <wp:docPr id="4" name="Рисунок 4" descr="ВКонтакте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ВКонтакте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51">
        <w:rPr>
          <w:rFonts w:ascii="Tahoma" w:eastAsia="Times New Roman" w:hAnsi="Tahoma" w:cs="Tahoma"/>
          <w:noProof/>
          <w:color w:val="344A64"/>
          <w:sz w:val="17"/>
          <w:szCs w:val="17"/>
          <w:bdr w:val="none" w:sz="0" w:space="0" w:color="auto" w:frame="1"/>
          <w:lang w:eastAsia="ru-RU"/>
        </w:rPr>
        <w:drawing>
          <wp:inline distT="0" distB="0" distL="0" distR="0">
            <wp:extent cx="132080" cy="132080"/>
            <wp:effectExtent l="0" t="0" r="1270" b="1270"/>
            <wp:docPr id="5" name="Рисунок 5" descr="Facebook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acebook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C51">
        <w:rPr>
          <w:rFonts w:ascii="Tahoma" w:eastAsia="Times New Roman" w:hAnsi="Tahoma" w:cs="Tahoma"/>
          <w:noProof/>
          <w:color w:val="344A64"/>
          <w:sz w:val="17"/>
          <w:szCs w:val="17"/>
          <w:bdr w:val="none" w:sz="0" w:space="0" w:color="auto" w:frame="1"/>
          <w:lang w:eastAsia="ru-RU"/>
        </w:rPr>
        <w:drawing>
          <wp:inline distT="0" distB="0" distL="0" distR="0">
            <wp:extent cx="132080" cy="132080"/>
            <wp:effectExtent l="0" t="0" r="1270" b="1270"/>
            <wp:docPr id="6" name="Рисунок 6" descr="Google+">
              <a:hlinkClick xmlns:a="http://schemas.openxmlformats.org/drawingml/2006/main" r:id="rId1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oogle+">
                      <a:hlinkClick r:id="rId1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C51" w:rsidRPr="00324C51" w:rsidRDefault="00324C51" w:rsidP="00324C51">
      <w:pPr>
        <w:shd w:val="clear" w:color="auto" w:fill="FFFFFF"/>
        <w:spacing w:after="0" w:line="300" w:lineRule="atLeast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</w:p>
    <w:p w:rsidR="00324C51" w:rsidRPr="00324C51" w:rsidRDefault="00324C51" w:rsidP="00324C51">
      <w:pPr>
        <w:shd w:val="clear" w:color="auto" w:fill="FFFFFF"/>
        <w:spacing w:after="75" w:line="300" w:lineRule="atLeast"/>
        <w:rPr>
          <w:rFonts w:ascii="Tahoma" w:eastAsia="Times New Roman" w:hAnsi="Tahoma" w:cs="Tahoma"/>
          <w:color w:val="B5B5B5"/>
          <w:sz w:val="17"/>
          <w:szCs w:val="17"/>
          <w:lang w:eastAsia="ru-RU"/>
        </w:rPr>
      </w:pPr>
      <w:r w:rsidRPr="00324C51">
        <w:rPr>
          <w:rFonts w:ascii="Tahoma" w:eastAsia="Times New Roman" w:hAnsi="Tahoma" w:cs="Tahoma"/>
          <w:color w:val="B5B5B5"/>
          <w:sz w:val="17"/>
          <w:szCs w:val="17"/>
          <w:lang w:eastAsia="ru-RU"/>
        </w:rPr>
        <w:t>Дополнительно:</w:t>
      </w:r>
    </w:p>
    <w:p w:rsidR="00324C51" w:rsidRPr="00324C51" w:rsidRDefault="00324C51" w:rsidP="00324C51">
      <w:pPr>
        <w:shd w:val="clear" w:color="auto" w:fill="FFFFFF"/>
        <w:spacing w:after="0" w:line="240" w:lineRule="atLeast"/>
        <w:rPr>
          <w:rFonts w:ascii="Arial" w:eastAsia="Times New Roman" w:hAnsi="Arial" w:cs="Arial"/>
          <w:vanish/>
          <w:color w:val="373737"/>
          <w:sz w:val="17"/>
          <w:szCs w:val="17"/>
          <w:lang w:eastAsia="ru-RU"/>
        </w:rPr>
      </w:pPr>
      <w:r w:rsidRPr="00324C51">
        <w:rPr>
          <w:rFonts w:ascii="Arial" w:eastAsia="Times New Roman" w:hAnsi="Arial" w:cs="Arial"/>
          <w:vanish/>
          <w:color w:val="B5B5B5"/>
          <w:sz w:val="17"/>
          <w:szCs w:val="17"/>
          <w:lang w:eastAsia="ru-RU"/>
        </w:rPr>
        <w:t>Дата официальной публикации:</w:t>
      </w:r>
      <w:r w:rsidRPr="00324C51">
        <w:rPr>
          <w:rFonts w:ascii="Arial" w:eastAsia="Times New Roman" w:hAnsi="Arial" w:cs="Arial"/>
          <w:vanish/>
          <w:color w:val="373737"/>
          <w:sz w:val="17"/>
          <w:szCs w:val="17"/>
          <w:lang w:eastAsia="ru-RU"/>
        </w:rPr>
        <w:t>4 июня 2014 г.</w:t>
      </w:r>
    </w:p>
    <w:p w:rsidR="00324C51" w:rsidRPr="00324C51" w:rsidRDefault="00324C51" w:rsidP="00324C51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73737"/>
          <w:sz w:val="17"/>
          <w:szCs w:val="17"/>
          <w:lang w:eastAsia="ru-RU"/>
        </w:rPr>
      </w:pPr>
      <w:r w:rsidRPr="00324C51">
        <w:rPr>
          <w:rFonts w:ascii="Arial" w:eastAsia="Times New Roman" w:hAnsi="Arial" w:cs="Arial"/>
          <w:color w:val="B5B5B5"/>
          <w:sz w:val="17"/>
          <w:szCs w:val="17"/>
          <w:lang w:eastAsia="ru-RU"/>
        </w:rPr>
        <w:t>Опубликовано:</w:t>
      </w:r>
      <w:r w:rsidRPr="00324C51">
        <w:rPr>
          <w:rFonts w:ascii="Arial" w:eastAsia="Times New Roman" w:hAnsi="Arial" w:cs="Arial"/>
          <w:color w:val="373737"/>
          <w:sz w:val="17"/>
          <w:szCs w:val="17"/>
          <w:lang w:eastAsia="ru-RU"/>
        </w:rPr>
        <w:t xml:space="preserve"> 4 июня 2014 г. в </w:t>
      </w:r>
      <w:hyperlink r:id="rId17" w:history="1">
        <w:r w:rsidRPr="00324C51">
          <w:rPr>
            <w:rFonts w:ascii="Arial" w:eastAsia="Times New Roman" w:hAnsi="Arial" w:cs="Arial"/>
            <w:color w:val="344A64"/>
            <w:sz w:val="17"/>
            <w:szCs w:val="17"/>
            <w:u w:val="single"/>
            <w:bdr w:val="none" w:sz="0" w:space="0" w:color="auto" w:frame="1"/>
            <w:lang w:eastAsia="ru-RU"/>
          </w:rPr>
          <w:t>"РГ" - Федеральный выпуск №6396</w:t>
        </w:r>
      </w:hyperlink>
      <w:r w:rsidRPr="00324C51">
        <w:rPr>
          <w:rFonts w:ascii="Arial" w:eastAsia="Times New Roman" w:hAnsi="Arial" w:cs="Arial"/>
          <w:color w:val="373737"/>
          <w:sz w:val="17"/>
          <w:szCs w:val="17"/>
          <w:lang w:eastAsia="ru-RU"/>
        </w:rPr>
        <w:br/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Зарегистрирован в Минюсте РФ 23 мая 2014 г.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Регистрационный N 32408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В соответствии с частью 4 статьи 49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2878, N 27, ст. 3462; N 30, ст. 4036; N 48, ст. 6165;2014, N 6, ст. 562, ст. 566) и подпунктом 5.2.28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 2013, N 23, ст. 2923; N 33, ст. 4386; N 37, ст. 4702; 2014, N 2, ст. 126;N 6, ст. 582) </w:t>
      </w: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приказываю: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1. Утвердить по согласованию с Министерством труда и социальной защиты Российской Федерации прилагаемый Порядок проведения аттестации педагогических работников организаций, осуществляющих образовательную деятельность.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2. Установить, что квалификационные категории, установленные педагогическим работникам государственных и муниципальных образовательных учреждений до утверждения Порядка, указанного в пункте 1 настоящего приказа, сохраняются в течение срока, на который они были установлены.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3. Признать утратившим силу приказ Министерства образования и науки Российской Федерации от 24 марта 2010 г. N209 "О Порядке аттестации педагогических работников государственных и муниципальных образовательных учреждений" (зарегистрирован Министерством юстиции Российской Федерации 26 апреля 2010 г., регистрационный N 16999).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Министр Д. Ливанов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u w:val="single"/>
          <w:lang w:eastAsia="ru-RU"/>
        </w:rPr>
        <w:t>Приложение</w:t>
      </w:r>
    </w:p>
    <w:p w:rsidR="00324C51" w:rsidRPr="00324C51" w:rsidRDefault="00324C51" w:rsidP="00324C51">
      <w:pPr>
        <w:shd w:val="clear" w:color="auto" w:fill="FFFFFF"/>
        <w:spacing w:before="150" w:after="0" w:line="240" w:lineRule="auto"/>
        <w:outlineLvl w:val="4"/>
        <w:rPr>
          <w:rFonts w:ascii="Arial" w:eastAsia="Times New Roman" w:hAnsi="Arial" w:cs="Arial"/>
          <w:b/>
          <w:bCs/>
          <w:color w:val="373737"/>
          <w:sz w:val="24"/>
          <w:szCs w:val="24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4"/>
          <w:szCs w:val="24"/>
          <w:lang w:eastAsia="ru-RU"/>
        </w:rPr>
        <w:t>Порядок проведения аттестации педагогических работников организаций, осуществляющих образовательную деятельность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I. Общие положения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1. Порядок проведения аттестации педагогических работников организаций, осуществляющих образовательную деятельность (далее - организация), определяет правила, основные задачи и принципы проведения аттестации педагогических работников организаций.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Настоящий Порядок применяется к педагогическим работникам организаций, замещающим должности, поименованные в подразделе 2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N 678 (Собрание законодательства Российской Федерации, 2013, N 33, ст. 4381), в том числе в случаях, когда замещение должностей осуществляется по совместительству в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той же или иной организации, а также путем совмещения должностей наряду с работой в той же организации, определенной трудовым договором (далее - педагогические работники).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2.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(за исключением педагогических работников из числа профессорско-преподавательского состава) в целях установления квалификационной категории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1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3. Основными задачами проведения аттестации являются: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определение необходимости повышения квалификации педагогических работников;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повышение эффективности и качества педагогической деятельности;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выявление перспектив использования потенциальных возможностей педагогических работников;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обеспечение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дифференциации размеров оплаты труда педагогических работников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с учетом установленной квалификационной категории и объема их преподавательской (педагогической) работы.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4. Основными принципами проведения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II. Аттестация педагогических работников в целях подтверждения соответствия занимаемой должности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5.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комиссиями, самостоятельно формируемыми организациями (далее - аттестационная комиссия организации)</w:t>
      </w:r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2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6. Аттестационная комиссия организации создается распорядительным актом работодателя в составе председателя комиссии, заместителя председателя, секретаря и членов комиссии.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7.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8. Аттестация педагогических работников проводится в соответствии с распорядительным актом работодателя.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9. Работодатель знакомит педагогических работников с распорядительным актом, содержащим список работников организации,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10. Для проведения аттестации на каждого педагогического работника работодатель вносит в аттестационную комиссию организации представление.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11. В представлении содержатся следующие сведения о педагогическом работнике: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а) фамилия, имя, отчество (при наличии);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б) наименование должности на дату проведения аттестации;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в) дата заключения по этой должности трудового договора;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г) уровень образования и (или) квалификации по специальности или направлению подготовки;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д) информация о получении дополнительного профессионального образования по профилю педагогической деятельности;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е) результаты предыдущих аттестаций (в случае их проведения);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ж) мотивированная всесторонняя и объективная оценка профессиональных, деловых качеств, результатов профессиональной деятельности педагогического работника по выполнению трудовых обязанностей, возложенных на него трудовым договором.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12. Работодатель знакомит педагогического работника с представлением </w:t>
      </w:r>
      <w:proofErr w:type="spell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o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</w:t>
      </w:r>
      <w:proofErr w:type="spell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сведения, характеризующие его профессиональную деятельность за период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 даты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предыдущей аттестации (при первичной аттестации - с даты поступления на работу).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отказе педагогического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13. Аттестация проводится на заседании аттестационной комиссии организации с участием педагогического работника.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Заседание аттестационной комиссии организации считается правомочным, если на нем присутствуют не менее двух третей от общего числа членов аттестационной комиссии организации.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14. Аттестационная комиссия организации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15. По результатам аттестации педагогического работника аттестационная комиссия организации принимает одно из следующих решений: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соответствует занимаемой должности (указывается должность педагогического работника);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не соответствует занимаемой должности (указывается должность педагогического работника).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16.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17. 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18.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19. 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 педагогическими работниками, характеризующими их профессиональную деятельность (в случае их наличия), у работодателя.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20.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организации, решении.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21. Результаты аттестации в целях подтверждения соответствия педагогических работников занимаемым ими должностям на основе оценки их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22. Аттестацию в целях подтверждения соответствия занимаемой должности не проходят следующие педагогические работники: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а) педагогические работники, имеющие квалификационные категории;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б) проработавшие в занимаемой должности менее двух лет в организации, в которой проводится аттестация;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в) беременные женщины;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г) женщины, находящиеся в отпуске по беременности и родам;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д) лица, находящиеся в отпуске по уходу за ребенком до достижения им возраста трех лет;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е) отсутствовавшие на рабочем месте более четырех месяцев подряд в связи с заболеванием.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Аттестация педагогических работников, предусмотренных подпунктами "г" и "д" настоящего пункта, возможна не ранее чем через два года после их выхода из указанных отпусков.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Аттестация педагогических работников, предусмотренных подпунктом "е" настоящего пункта, возможна не ранее чем через год после их выхода на работу.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23.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служащих[3] и (или) профессиональными стандартами, но обладающих достаточным практическим опытом и компетентностью, выполняющих качественно и в полном объеме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возложенные на них должностные обязанности.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b/>
          <w:bCs/>
          <w:color w:val="373737"/>
          <w:sz w:val="21"/>
          <w:szCs w:val="21"/>
          <w:lang w:eastAsia="ru-RU"/>
        </w:rPr>
        <w:t>III. Аттестация педагогических работников в целях установления квалификационной категории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24. Аттестация педагогических работников в целях установления квалификационной категории проводится по их желанию.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 результатам аттестации педагогическим работникам устанавливается первая или высшая квалификационная категория.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Квалификационная категория устанавливается сроком на 5 лет. Срок действия квалификационной категории продлению не подлежит.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25.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Аттестация педагогических работников организаций, находящихся в ведении федеральных органов исполнительной власти, осуществляется аттестационными комиссиями, формируемыми федеральными органами исполнительной власти, в ведении которых эти организации находятся, а в отношении педагогических работников организаций, находящихся в ведении субъекта Российской Федерации, педагогических работников муниципальных и частных организаций, проведение данной аттестации осуществляется аттестационными комиссиями, формируемыми уполномоченными органами государственной власти субъектов Российской Федерации (далее - аттестационные комиссии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)</w:t>
      </w:r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4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26. При формировании аттестационных комиссий определяются их составы, регламент работы, а также условия привлечения специалистов для осуществления всестороннего анализа профессиональной деятельности педагогических работников.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 состав аттестационных комиссий включается представитель соответствующего профессионального союза.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27. Аттестация педагогических работников проводится на основании их заявлений, подаваемых непосредственно в аттестационную комиссию,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информационно-телекоммуникационных сетей общего пользования, в том числе сети "Интернет".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28. В заявлении о проведении аттестации педагогические работники указывают квалификационные категории и должности, по которым они желают пройти аттестацию.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29. Заявления о проведении аттестации подаются педагогическими работниками независимо от продолжительности работы в организации, в том числе в период нахождения в отпуске по уходу за ребенком.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30. Заявления о проведении аттестации в целях установления высшей квалификационной категории по должности, по которой аттестация будет проводиться впервые, подаются педагогическими работниками не ранее чем через два года после установления по этой должности первой квалификационной категории.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31.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32.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получения, в течение которого: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а)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б) осуществляется письменное уведомление педагогических работников о сроке и месте проведения их аттестации.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33.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34. Заседание аттестационной комиссии считается правомочным, если на нем присутствуют не менее двух третей от общего числа ее членов.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35. Педагогический работник имеет право лично присутствовать при его аттестации на заседании аттестационной комиссии. При неявке педагогического работника на заседание аттестационной комиссии аттестация проводится в его отсутствие.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36. Первая квалификационная категория педагогическим работникам устанавливается на основе: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стабильных положительных результатов освоения обучающимися образовательных программ по итогам мониторингов, проводимых организацией;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стабильных положительных результатов освоения обучающимися образовательных программ по итогам мониторинга системы образования, проводимого в порядке, установленном постановлением Правительства Российской Федерации от 5 августа 2013 г. N 662</w:t>
      </w:r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5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выявления развития у обучающихся способностей к научной (интеллектуальной), творческой, физкультурно-спортивной деятельности;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личного вклада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37. Высшая квалификационная категория педагогическим работникам устанавливается на основе: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достижения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обучающимися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положительной динамики результатов освоения образовательных программ по итогам мониторингов, проводимых организацией;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постановлением Правительства Российской Федерации от 5 августа 2013 г. N 662</w:t>
      </w:r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5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выявления и развития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способностей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личного вклада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активного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38.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работы, предусмотренных пунктами 36 и 37 настоящего Порядка, при условии, что их деятельность связана с соответствующими направлениями работы.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39. По результатам аттестации аттестационная комиссия принимает одно из следующих решений: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установить первую (высшую) квалификационную категорию (указывается должность педагогического работника, по которой устанавливается квалификационная категория);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отказать в установлении первой (высшей) квалификационной категории (указывается должность, по которой педагогическому работнику отказывается е установлении квалификационной категории).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40.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равенстве голосов аттестационная комиссия принимает решение об установлении первой (высшей) квалификационной категории.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41. Решение аттестационной комиссии оформляется протоколом, который подписывается председателем, заместителем председателя, секретарем и членами аттестационной комиссии, принимавшими участие в голосовании.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Решение аттестационной комиссии вступает в силу со дня его вынесения.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42. При принятии в отношении педагогического работника, имеющего первую квалификационную категорию, решения аттестационной комиссии об отказе в установлении высшей квалификационной категории, за ним сохраняется первая квалификационная категория до истечения срока ее действия.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43. Педагогические работники, которым при проведении аттестации отказано в установлении квалификационной категории,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44. </w:t>
      </w: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lastRenderedPageBreak/>
        <w:t>работникам первой или высшей квалификационной категории со дня вынесения решения аттестационной комиссией, которые размещаются на официальных сайтах указанных органов в сети "Интернет".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45. Результаты аттестации в целях установления квалификационной категории (первой или высшей) педагогический работник вправе обжаловать в соответствии с законодательством Российской Федерации.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46. Квалификационные категории, установленные педагогическим работникам, сохраняются до окончания срока их действия при переходе в другую организацию, в том числе расположенную в другом субъекте Российской Федерации.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1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Часть 1 статьи 49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2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Часть 2 статьи 49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3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Приказ Министерства здравоохранения и социального развития Российской Федерации от 26 августа 2010 г. N 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 (зарегистрирован Министерством юстиции Российской Федерации 6 октября 2010 г., регистрационный N 18638) с изменением, внесенным приказом Министерства здравоохранения и социального развития Российской Федерации от 31 мая 2011 г. N</w:t>
      </w:r>
      <w:proofErr w:type="gramEnd"/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 xml:space="preserve"> 448н (зарегистрирован Министерством юстиции Российской Федерации 1 июля 2011 г., регистрационный N 21240).</w:t>
      </w:r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proofErr w:type="gramStart"/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4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Часть 3 статьи 49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566).</w:t>
      </w:r>
      <w:proofErr w:type="gramEnd"/>
    </w:p>
    <w:p w:rsidR="00324C51" w:rsidRPr="00324C51" w:rsidRDefault="00324C51" w:rsidP="00324C51">
      <w:pPr>
        <w:shd w:val="clear" w:color="auto" w:fill="FFFFFF"/>
        <w:spacing w:before="240" w:after="240" w:line="270" w:lineRule="atLeast"/>
        <w:ind w:left="840"/>
        <w:rPr>
          <w:rFonts w:ascii="Arial" w:eastAsia="Times New Roman" w:hAnsi="Arial" w:cs="Arial"/>
          <w:color w:val="373737"/>
          <w:sz w:val="21"/>
          <w:szCs w:val="21"/>
          <w:lang w:eastAsia="ru-RU"/>
        </w:rPr>
      </w:pPr>
      <w:r w:rsidRPr="00324C51">
        <w:rPr>
          <w:rFonts w:ascii="Arial" w:eastAsia="Times New Roman" w:hAnsi="Arial" w:cs="Arial"/>
          <w:color w:val="373737"/>
          <w:sz w:val="21"/>
          <w:szCs w:val="21"/>
          <w:vertAlign w:val="superscript"/>
          <w:lang w:eastAsia="ru-RU"/>
        </w:rPr>
        <w:t>5</w:t>
      </w:r>
      <w:r w:rsidRPr="00324C51">
        <w:rPr>
          <w:rFonts w:ascii="Arial" w:eastAsia="Times New Roman" w:hAnsi="Arial" w:cs="Arial"/>
          <w:color w:val="373737"/>
          <w:sz w:val="21"/>
          <w:szCs w:val="21"/>
          <w:lang w:eastAsia="ru-RU"/>
        </w:rPr>
        <w:t>Постановление Правительства Российской Федерации от 5 августа 2013 г. N 662 "Об осуществлении мониторинга системы образования" (Собрание законодательства Российской Федерации, 2013, N 33, ст. 4378).</w:t>
      </w:r>
    </w:p>
    <w:p w:rsidR="007C45FA" w:rsidRDefault="007C45FA">
      <w:bookmarkStart w:id="0" w:name="_GoBack"/>
      <w:bookmarkEnd w:id="0"/>
    </w:p>
    <w:sectPr w:rsidR="007C45FA" w:rsidSect="00F07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D0CE2"/>
    <w:rsid w:val="00004BC5"/>
    <w:rsid w:val="00324C51"/>
    <w:rsid w:val="007C45FA"/>
    <w:rsid w:val="009D0CE2"/>
    <w:rsid w:val="00F0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4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2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31296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5255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6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08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2188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1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0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68184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791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93734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601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15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8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facebook.com/sharer.php?u=http://www.rg.ru/2014/06/04/attestazia-dok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g.ru/printable/2014/06/04/attestazia-dok.html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ww.rg.ru/gazeta/rg/2014/06/04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vkontakte.ru/share.php?url=http://www.rg.ru/2014/06/04/attestazia-dok.html" TargetMode="External"/><Relationship Id="rId5" Type="http://schemas.openxmlformats.org/officeDocument/2006/relationships/hyperlink" Target="http://outer.rg.ru/plain/download_doc/?url=2014/06/04/attestazia-dok.html" TargetMode="External"/><Relationship Id="rId15" Type="http://schemas.openxmlformats.org/officeDocument/2006/relationships/hyperlink" Target="https://m.google.com/app/plus/x/?v=compose&amp;content=http://www.rg.ru/2014/06/04/attestazia-dok.html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hyperlink" Target="http://www.rg.ru/2014/06/04/attestazia-dok.html" TargetMode="External"/><Relationship Id="rId9" Type="http://schemas.openxmlformats.org/officeDocument/2006/relationships/hyperlink" Target="http://twitter.com/home?status=http://www.rg.ru/2014/06/04/attestazia-dok.html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3460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Анваровна</dc:creator>
  <cp:keywords/>
  <dc:description/>
  <cp:lastModifiedBy>школа</cp:lastModifiedBy>
  <cp:revision>2</cp:revision>
  <cp:lastPrinted>2014-08-29T10:58:00Z</cp:lastPrinted>
  <dcterms:created xsi:type="dcterms:W3CDTF">2014-11-01T05:53:00Z</dcterms:created>
  <dcterms:modified xsi:type="dcterms:W3CDTF">2014-11-01T05:53:00Z</dcterms:modified>
</cp:coreProperties>
</file>